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JAIMEE HARRIS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Boomerang Town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Short Bio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 Words • 1,210 Characters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Jaimee Harris’s sophomore effort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Boomerang Town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marks a bold step forward for this country-folk-leaning singer-songwriter. It is an arresting, ambitious song-cycle that explores the generational arc of family, the stranglehold of addiction, and the fragile ties that bind us together as Americans.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Harris began cultivating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Boomerang Town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2016, a time of great loss for many in the Americana community, with the songwriter losing several musicians close to her. A shift in the nation’s political landscape had ushered in a new level of cultural polarization and for someone who grew up in a small town outside of Waco, Texas, Harris believed the values instilled by her parents were not entirely in line with how many were viewing, and vilifying, Christians. As a person in recovery, Harris has had to re-evaluate her own connection to faith and find strength in a higher power. It was from the intersection of these social, personal, and political currents that the album was born.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While themes of addiction and grief permeate sections of the record, it echoes hope in the face of the darkness. Out February 17th,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Boomerang Town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understands that love and grief are two sides of the same coin.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